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F199" w14:textId="77777777" w:rsidR="00F55326" w:rsidRDefault="00F55326" w:rsidP="00F55326">
      <w:pPr>
        <w:spacing w:after="240"/>
      </w:pPr>
      <w:r w:rsidRPr="114B7F4D">
        <w:rPr>
          <w:rFonts w:ascii="Calibri" w:eastAsia="Calibri" w:hAnsi="Calibri" w:cs="Calibri"/>
          <w:b/>
          <w:bCs/>
          <w:sz w:val="28"/>
          <w:szCs w:val="28"/>
        </w:rPr>
        <w:t>Research Excellence PhD Studentships</w:t>
      </w:r>
    </w:p>
    <w:tbl>
      <w:tblPr>
        <w:tblStyle w:val="TableGrid"/>
        <w:tblW w:w="0" w:type="auto"/>
        <w:tblInd w:w="105" w:type="dxa"/>
        <w:tblLayout w:type="fixed"/>
        <w:tblLook w:val="04A0" w:firstRow="1" w:lastRow="0" w:firstColumn="1" w:lastColumn="0" w:noHBand="0" w:noVBand="1"/>
      </w:tblPr>
      <w:tblGrid>
        <w:gridCol w:w="2064"/>
        <w:gridCol w:w="2698"/>
        <w:gridCol w:w="1380"/>
        <w:gridCol w:w="2835"/>
      </w:tblGrid>
      <w:tr w:rsidR="00F55326" w14:paraId="56F5F4E7" w14:textId="77777777" w:rsidTr="00B96A32">
        <w:trPr>
          <w:trHeight w:val="300"/>
        </w:trPr>
        <w:tc>
          <w:tcPr>
            <w:tcW w:w="2064" w:type="dxa"/>
            <w:shd w:val="clear" w:color="auto" w:fill="DBE5F1"/>
            <w:tcMar>
              <w:left w:w="108" w:type="dxa"/>
              <w:right w:w="108" w:type="dxa"/>
            </w:tcMar>
          </w:tcPr>
          <w:p w14:paraId="641866B4"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Qualification type:</w:t>
            </w:r>
          </w:p>
        </w:tc>
        <w:tc>
          <w:tcPr>
            <w:tcW w:w="2698" w:type="dxa"/>
            <w:shd w:val="clear" w:color="auto" w:fill="DBE5F1"/>
            <w:tcMar>
              <w:left w:w="108" w:type="dxa"/>
              <w:right w:w="108" w:type="dxa"/>
            </w:tcMar>
          </w:tcPr>
          <w:p w14:paraId="1728E55B" w14:textId="77777777" w:rsidR="00F55326" w:rsidRDefault="00F55326" w:rsidP="00B96A32">
            <w:pPr>
              <w:spacing w:line="360" w:lineRule="auto"/>
              <w:jc w:val="both"/>
            </w:pPr>
            <w:r w:rsidRPr="114B7F4D">
              <w:rPr>
                <w:rFonts w:ascii="Calibri" w:eastAsia="Calibri" w:hAnsi="Calibri" w:cs="Calibri"/>
                <w:color w:val="000000" w:themeColor="text1"/>
                <w:sz w:val="19"/>
                <w:szCs w:val="19"/>
                <w:lang w:val="en-US"/>
              </w:rPr>
              <w:t>PhD</w:t>
            </w:r>
          </w:p>
        </w:tc>
        <w:tc>
          <w:tcPr>
            <w:tcW w:w="1380" w:type="dxa"/>
            <w:shd w:val="clear" w:color="auto" w:fill="DBE5F1"/>
            <w:tcMar>
              <w:left w:w="108" w:type="dxa"/>
              <w:right w:w="108" w:type="dxa"/>
            </w:tcMar>
          </w:tcPr>
          <w:p w14:paraId="16F37EFF"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Placed on:</w:t>
            </w:r>
          </w:p>
        </w:tc>
        <w:tc>
          <w:tcPr>
            <w:tcW w:w="2835" w:type="dxa"/>
            <w:shd w:val="clear" w:color="auto" w:fill="DBE5F1"/>
            <w:tcMar>
              <w:left w:w="108" w:type="dxa"/>
              <w:right w:w="108" w:type="dxa"/>
            </w:tcMar>
          </w:tcPr>
          <w:p w14:paraId="165BB330" w14:textId="70382FEF" w:rsidR="00F55326" w:rsidRDefault="00441E92" w:rsidP="00B96A32">
            <w:pPr>
              <w:spacing w:line="360" w:lineRule="auto"/>
            </w:pPr>
            <w:r>
              <w:rPr>
                <w:rFonts w:ascii="Calibri" w:eastAsia="Calibri" w:hAnsi="Calibri" w:cs="Calibri"/>
                <w:color w:val="000000" w:themeColor="text1"/>
                <w:sz w:val="19"/>
                <w:szCs w:val="19"/>
                <w:lang w:val="en-US"/>
              </w:rPr>
              <w:t>1</w:t>
            </w:r>
            <w:r w:rsidR="00D07942">
              <w:rPr>
                <w:rFonts w:ascii="Calibri" w:eastAsia="Calibri" w:hAnsi="Calibri" w:cs="Calibri"/>
                <w:color w:val="000000" w:themeColor="text1"/>
                <w:sz w:val="19"/>
                <w:szCs w:val="19"/>
                <w:lang w:val="en-US"/>
              </w:rPr>
              <w:t>5</w:t>
            </w:r>
            <w:r>
              <w:rPr>
                <w:rFonts w:ascii="Calibri" w:eastAsia="Calibri" w:hAnsi="Calibri" w:cs="Calibri"/>
                <w:color w:val="000000" w:themeColor="text1"/>
                <w:sz w:val="19"/>
                <w:szCs w:val="19"/>
                <w:lang w:val="en-US"/>
              </w:rPr>
              <w:t>/04/24</w:t>
            </w:r>
          </w:p>
        </w:tc>
      </w:tr>
      <w:tr w:rsidR="00F55326" w14:paraId="2B429169" w14:textId="77777777" w:rsidTr="00B96A32">
        <w:trPr>
          <w:trHeight w:val="300"/>
        </w:trPr>
        <w:tc>
          <w:tcPr>
            <w:tcW w:w="2064" w:type="dxa"/>
            <w:shd w:val="clear" w:color="auto" w:fill="DBE5F1"/>
            <w:tcMar>
              <w:left w:w="108" w:type="dxa"/>
              <w:right w:w="108" w:type="dxa"/>
            </w:tcMar>
          </w:tcPr>
          <w:p w14:paraId="34C13229"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Location:</w:t>
            </w:r>
          </w:p>
        </w:tc>
        <w:tc>
          <w:tcPr>
            <w:tcW w:w="2698" w:type="dxa"/>
            <w:shd w:val="clear" w:color="auto" w:fill="DBE5F1"/>
            <w:tcMar>
              <w:left w:w="108" w:type="dxa"/>
              <w:right w:w="108" w:type="dxa"/>
            </w:tcMar>
          </w:tcPr>
          <w:p w14:paraId="72AE2C7A" w14:textId="77777777" w:rsidR="00F55326" w:rsidRDefault="00F55326" w:rsidP="00B96A32">
            <w:pPr>
              <w:spacing w:line="360" w:lineRule="auto"/>
              <w:jc w:val="both"/>
            </w:pPr>
            <w:r w:rsidRPr="114B7F4D">
              <w:rPr>
                <w:rFonts w:ascii="Calibri" w:eastAsia="Calibri" w:hAnsi="Calibri" w:cs="Calibri"/>
                <w:color w:val="000000" w:themeColor="text1"/>
                <w:sz w:val="19"/>
                <w:szCs w:val="19"/>
                <w:lang w:val="en-US"/>
              </w:rPr>
              <w:t>UEL, London</w:t>
            </w:r>
          </w:p>
        </w:tc>
        <w:tc>
          <w:tcPr>
            <w:tcW w:w="1380" w:type="dxa"/>
            <w:shd w:val="clear" w:color="auto" w:fill="DBE5F1"/>
            <w:tcMar>
              <w:left w:w="108" w:type="dxa"/>
              <w:right w:w="108" w:type="dxa"/>
            </w:tcMar>
          </w:tcPr>
          <w:p w14:paraId="1EED3F81"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Closes:</w:t>
            </w:r>
          </w:p>
        </w:tc>
        <w:tc>
          <w:tcPr>
            <w:tcW w:w="2835" w:type="dxa"/>
            <w:shd w:val="clear" w:color="auto" w:fill="DBE5F1"/>
            <w:tcMar>
              <w:left w:w="108" w:type="dxa"/>
              <w:right w:w="108" w:type="dxa"/>
            </w:tcMar>
          </w:tcPr>
          <w:p w14:paraId="0EAA0305" w14:textId="16516B88" w:rsidR="00F55326" w:rsidRDefault="00F55326" w:rsidP="00B96A32">
            <w:pPr>
              <w:spacing w:line="360" w:lineRule="auto"/>
              <w:rPr>
                <w:rFonts w:ascii="Calibri" w:eastAsia="Calibri" w:hAnsi="Calibri" w:cs="Calibri"/>
                <w:sz w:val="19"/>
                <w:szCs w:val="19"/>
                <w:highlight w:val="yellow"/>
              </w:rPr>
            </w:pPr>
            <w:r w:rsidRPr="3623D301">
              <w:rPr>
                <w:rFonts w:ascii="Calibri" w:eastAsia="Calibri" w:hAnsi="Calibri" w:cs="Calibri"/>
                <w:sz w:val="19"/>
                <w:szCs w:val="19"/>
              </w:rPr>
              <w:t xml:space="preserve"> </w:t>
            </w:r>
            <w:r w:rsidR="00A2194C" w:rsidRPr="00441E92">
              <w:rPr>
                <w:rFonts w:ascii="Calibri" w:eastAsia="Calibri" w:hAnsi="Calibri" w:cs="Calibri"/>
                <w:sz w:val="19"/>
                <w:szCs w:val="19"/>
              </w:rPr>
              <w:t>01/05/24</w:t>
            </w:r>
          </w:p>
        </w:tc>
      </w:tr>
      <w:tr w:rsidR="00F55326" w14:paraId="2F74C46C" w14:textId="77777777" w:rsidTr="00B96A32">
        <w:trPr>
          <w:trHeight w:val="300"/>
        </w:trPr>
        <w:tc>
          <w:tcPr>
            <w:tcW w:w="2064" w:type="dxa"/>
            <w:shd w:val="clear" w:color="auto" w:fill="DBE5F1"/>
            <w:tcMar>
              <w:left w:w="108" w:type="dxa"/>
              <w:right w:w="108" w:type="dxa"/>
            </w:tcMar>
          </w:tcPr>
          <w:p w14:paraId="33D144A2"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Funding for:</w:t>
            </w:r>
          </w:p>
        </w:tc>
        <w:tc>
          <w:tcPr>
            <w:tcW w:w="2698" w:type="dxa"/>
            <w:shd w:val="clear" w:color="auto" w:fill="DBE5F1"/>
            <w:tcMar>
              <w:left w:w="108" w:type="dxa"/>
              <w:right w:w="108" w:type="dxa"/>
            </w:tcMar>
          </w:tcPr>
          <w:p w14:paraId="7E42CC5F" w14:textId="77777777" w:rsidR="00F55326" w:rsidRDefault="00F55326" w:rsidP="00B96A32">
            <w:pPr>
              <w:spacing w:line="360" w:lineRule="auto"/>
              <w:jc w:val="both"/>
              <w:rPr>
                <w:rFonts w:ascii="Calibri" w:eastAsia="Calibri" w:hAnsi="Calibri" w:cs="Calibri"/>
                <w:color w:val="000000" w:themeColor="text1"/>
                <w:sz w:val="19"/>
                <w:szCs w:val="19"/>
                <w:lang w:val="en-US"/>
              </w:rPr>
            </w:pPr>
            <w:r w:rsidRPr="3623D301">
              <w:rPr>
                <w:rFonts w:ascii="Calibri" w:eastAsia="Calibri" w:hAnsi="Calibri" w:cs="Calibri"/>
                <w:color w:val="000000" w:themeColor="text1"/>
                <w:sz w:val="19"/>
                <w:szCs w:val="19"/>
                <w:lang w:val="en-US"/>
              </w:rPr>
              <w:t>Home or International</w:t>
            </w:r>
          </w:p>
        </w:tc>
        <w:tc>
          <w:tcPr>
            <w:tcW w:w="1380" w:type="dxa"/>
            <w:shd w:val="clear" w:color="auto" w:fill="DBE5F1"/>
            <w:tcMar>
              <w:left w:w="108" w:type="dxa"/>
              <w:right w:w="108" w:type="dxa"/>
            </w:tcMar>
          </w:tcPr>
          <w:p w14:paraId="63A74A53" w14:textId="77777777" w:rsidR="00F55326" w:rsidRDefault="00F55326" w:rsidP="00B96A32">
            <w:pPr>
              <w:spacing w:line="360" w:lineRule="auto"/>
              <w:jc w:val="both"/>
            </w:pPr>
            <w:r w:rsidRPr="114B7F4D">
              <w:rPr>
                <w:rFonts w:ascii="Calibri" w:eastAsia="Calibri" w:hAnsi="Calibri" w:cs="Calibri"/>
                <w:sz w:val="19"/>
                <w:szCs w:val="19"/>
              </w:rPr>
              <w:t xml:space="preserve"> </w:t>
            </w:r>
          </w:p>
        </w:tc>
        <w:tc>
          <w:tcPr>
            <w:tcW w:w="2835" w:type="dxa"/>
            <w:shd w:val="clear" w:color="auto" w:fill="DBE5F1"/>
            <w:tcMar>
              <w:left w:w="108" w:type="dxa"/>
              <w:right w:w="108" w:type="dxa"/>
            </w:tcMar>
          </w:tcPr>
          <w:p w14:paraId="23DB4F0F" w14:textId="77777777" w:rsidR="00F55326" w:rsidRDefault="00F55326" w:rsidP="00B96A32">
            <w:pPr>
              <w:spacing w:line="360" w:lineRule="auto"/>
              <w:jc w:val="both"/>
            </w:pPr>
            <w:r w:rsidRPr="114B7F4D">
              <w:rPr>
                <w:rFonts w:ascii="Calibri" w:eastAsia="Calibri" w:hAnsi="Calibri" w:cs="Calibri"/>
                <w:sz w:val="19"/>
                <w:szCs w:val="19"/>
              </w:rPr>
              <w:t xml:space="preserve"> </w:t>
            </w:r>
          </w:p>
        </w:tc>
      </w:tr>
      <w:tr w:rsidR="00F55326" w14:paraId="04E0DC37" w14:textId="77777777" w:rsidTr="00B96A32">
        <w:trPr>
          <w:trHeight w:val="300"/>
        </w:trPr>
        <w:tc>
          <w:tcPr>
            <w:tcW w:w="2064" w:type="dxa"/>
            <w:shd w:val="clear" w:color="auto" w:fill="DBE5F1"/>
            <w:tcMar>
              <w:left w:w="108" w:type="dxa"/>
              <w:right w:w="108" w:type="dxa"/>
            </w:tcMar>
          </w:tcPr>
          <w:p w14:paraId="2DA03223"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Funding amount:</w:t>
            </w:r>
          </w:p>
        </w:tc>
        <w:tc>
          <w:tcPr>
            <w:tcW w:w="2698" w:type="dxa"/>
            <w:shd w:val="clear" w:color="auto" w:fill="DBE5F1"/>
            <w:tcMar>
              <w:left w:w="108" w:type="dxa"/>
              <w:right w:w="108" w:type="dxa"/>
            </w:tcMar>
          </w:tcPr>
          <w:p w14:paraId="75B02674" w14:textId="0F9A0445" w:rsidR="00F55326" w:rsidRDefault="00F55326" w:rsidP="00B96A32">
            <w:pPr>
              <w:spacing w:line="360" w:lineRule="auto"/>
              <w:rPr>
                <w:rFonts w:ascii="Calibri" w:eastAsia="Calibri" w:hAnsi="Calibri" w:cs="Calibri"/>
                <w:color w:val="000000" w:themeColor="text1"/>
                <w:sz w:val="19"/>
                <w:szCs w:val="19"/>
                <w:lang w:val="en-US"/>
              </w:rPr>
            </w:pPr>
            <w:bookmarkStart w:id="0" w:name="_Hlk161676569"/>
            <w:r w:rsidRPr="7BEDD35A">
              <w:rPr>
                <w:rFonts w:ascii="Calibri" w:eastAsia="Calibri" w:hAnsi="Calibri" w:cs="Calibri"/>
                <w:color w:val="000000" w:themeColor="text1"/>
                <w:sz w:val="19"/>
                <w:szCs w:val="19"/>
                <w:lang w:val="en-US"/>
              </w:rPr>
              <w:t>£2</w:t>
            </w:r>
            <w:r w:rsidR="007709BF">
              <w:rPr>
                <w:rFonts w:ascii="Calibri" w:eastAsia="Calibri" w:hAnsi="Calibri" w:cs="Calibri"/>
                <w:color w:val="000000" w:themeColor="text1"/>
                <w:sz w:val="19"/>
                <w:szCs w:val="19"/>
                <w:lang w:val="en-US"/>
              </w:rPr>
              <w:t>1,237</w:t>
            </w:r>
            <w:bookmarkEnd w:id="0"/>
            <w:r w:rsidRPr="7BEDD35A">
              <w:rPr>
                <w:rFonts w:ascii="Calibri" w:eastAsia="Calibri" w:hAnsi="Calibri" w:cs="Calibri"/>
                <w:color w:val="000000" w:themeColor="text1"/>
                <w:sz w:val="19"/>
                <w:szCs w:val="19"/>
                <w:lang w:val="en-US"/>
              </w:rPr>
              <w:t xml:space="preserve"> (202</w:t>
            </w:r>
            <w:r w:rsidR="007709BF">
              <w:rPr>
                <w:rFonts w:ascii="Calibri" w:eastAsia="Calibri" w:hAnsi="Calibri" w:cs="Calibri"/>
                <w:color w:val="000000" w:themeColor="text1"/>
                <w:sz w:val="19"/>
                <w:szCs w:val="19"/>
                <w:lang w:val="en-US"/>
              </w:rPr>
              <w:t>4/25</w:t>
            </w:r>
            <w:r w:rsidRPr="7BEDD35A">
              <w:rPr>
                <w:rFonts w:ascii="Calibri" w:eastAsia="Calibri" w:hAnsi="Calibri" w:cs="Calibri"/>
                <w:color w:val="000000" w:themeColor="text1"/>
                <w:sz w:val="19"/>
                <w:szCs w:val="19"/>
                <w:lang w:val="en-US"/>
              </w:rPr>
              <w:t>) plus tuition fee</w:t>
            </w:r>
            <w:r w:rsidR="007709BF">
              <w:rPr>
                <w:rFonts w:ascii="Calibri" w:eastAsia="Calibri" w:hAnsi="Calibri" w:cs="Calibri"/>
                <w:color w:val="000000" w:themeColor="text1"/>
                <w:sz w:val="19"/>
                <w:szCs w:val="19"/>
                <w:lang w:val="en-US"/>
              </w:rPr>
              <w:t xml:space="preserve"> waiver</w:t>
            </w:r>
          </w:p>
        </w:tc>
        <w:tc>
          <w:tcPr>
            <w:tcW w:w="1380" w:type="dxa"/>
            <w:shd w:val="clear" w:color="auto" w:fill="DBE5F1"/>
            <w:tcMar>
              <w:left w:w="108" w:type="dxa"/>
              <w:right w:w="108" w:type="dxa"/>
            </w:tcMar>
          </w:tcPr>
          <w:p w14:paraId="01C023C2" w14:textId="77777777" w:rsidR="00F55326" w:rsidRDefault="00F55326" w:rsidP="00B96A32">
            <w:pPr>
              <w:spacing w:line="360" w:lineRule="auto"/>
              <w:jc w:val="both"/>
            </w:pPr>
            <w:r w:rsidRPr="114B7F4D">
              <w:rPr>
                <w:rFonts w:ascii="Calibri" w:eastAsia="Calibri" w:hAnsi="Calibri" w:cs="Calibri"/>
                <w:sz w:val="19"/>
                <w:szCs w:val="19"/>
              </w:rPr>
              <w:t xml:space="preserve"> </w:t>
            </w:r>
          </w:p>
        </w:tc>
        <w:tc>
          <w:tcPr>
            <w:tcW w:w="2835" w:type="dxa"/>
            <w:shd w:val="clear" w:color="auto" w:fill="DBE5F1"/>
            <w:tcMar>
              <w:left w:w="108" w:type="dxa"/>
              <w:right w:w="108" w:type="dxa"/>
            </w:tcMar>
          </w:tcPr>
          <w:p w14:paraId="43288771" w14:textId="77777777" w:rsidR="00F55326" w:rsidRDefault="00F55326" w:rsidP="00B96A32">
            <w:pPr>
              <w:spacing w:line="360" w:lineRule="auto"/>
              <w:jc w:val="both"/>
            </w:pPr>
            <w:r w:rsidRPr="114B7F4D">
              <w:rPr>
                <w:rFonts w:ascii="Calibri" w:eastAsia="Calibri" w:hAnsi="Calibri" w:cs="Calibri"/>
                <w:sz w:val="19"/>
                <w:szCs w:val="19"/>
              </w:rPr>
              <w:t xml:space="preserve"> </w:t>
            </w:r>
          </w:p>
        </w:tc>
      </w:tr>
      <w:tr w:rsidR="00F55326" w14:paraId="3D4CD7FB" w14:textId="77777777" w:rsidTr="00B96A32">
        <w:trPr>
          <w:trHeight w:val="300"/>
        </w:trPr>
        <w:tc>
          <w:tcPr>
            <w:tcW w:w="2064" w:type="dxa"/>
            <w:shd w:val="clear" w:color="auto" w:fill="DBE5F1"/>
            <w:tcMar>
              <w:left w:w="108" w:type="dxa"/>
              <w:right w:w="108" w:type="dxa"/>
            </w:tcMar>
          </w:tcPr>
          <w:p w14:paraId="416CCC26" w14:textId="77777777" w:rsidR="00F55326" w:rsidRDefault="00F55326" w:rsidP="00B96A32">
            <w:pPr>
              <w:spacing w:line="360" w:lineRule="auto"/>
              <w:jc w:val="both"/>
            </w:pPr>
            <w:r w:rsidRPr="114B7F4D">
              <w:rPr>
                <w:rFonts w:ascii="Calibri" w:eastAsia="Calibri" w:hAnsi="Calibri" w:cs="Calibri"/>
                <w:b/>
                <w:bCs/>
                <w:color w:val="000000" w:themeColor="text1"/>
                <w:sz w:val="19"/>
                <w:szCs w:val="19"/>
                <w:lang w:val="en-US"/>
              </w:rPr>
              <w:t>Hours:</w:t>
            </w:r>
          </w:p>
        </w:tc>
        <w:tc>
          <w:tcPr>
            <w:tcW w:w="2698" w:type="dxa"/>
            <w:shd w:val="clear" w:color="auto" w:fill="DBE5F1"/>
            <w:tcMar>
              <w:left w:w="108" w:type="dxa"/>
              <w:right w:w="108" w:type="dxa"/>
            </w:tcMar>
          </w:tcPr>
          <w:p w14:paraId="05E0A10E" w14:textId="77777777" w:rsidR="00F55326" w:rsidRDefault="00F55326" w:rsidP="00B96A32">
            <w:pPr>
              <w:spacing w:line="360" w:lineRule="auto"/>
              <w:jc w:val="both"/>
            </w:pPr>
            <w:r w:rsidRPr="114B7F4D">
              <w:rPr>
                <w:rFonts w:ascii="Calibri" w:eastAsia="Calibri" w:hAnsi="Calibri" w:cs="Calibri"/>
                <w:color w:val="000000" w:themeColor="text1"/>
                <w:sz w:val="19"/>
                <w:szCs w:val="19"/>
                <w:lang w:val="en-US"/>
              </w:rPr>
              <w:t>Full Time</w:t>
            </w:r>
          </w:p>
        </w:tc>
        <w:tc>
          <w:tcPr>
            <w:tcW w:w="1380" w:type="dxa"/>
            <w:shd w:val="clear" w:color="auto" w:fill="DBE5F1"/>
            <w:tcMar>
              <w:left w:w="108" w:type="dxa"/>
              <w:right w:w="108" w:type="dxa"/>
            </w:tcMar>
          </w:tcPr>
          <w:p w14:paraId="158F41FF" w14:textId="77777777" w:rsidR="00F55326" w:rsidRDefault="00F55326" w:rsidP="00B96A32">
            <w:pPr>
              <w:spacing w:line="360" w:lineRule="auto"/>
              <w:jc w:val="both"/>
            </w:pPr>
            <w:r w:rsidRPr="114B7F4D">
              <w:rPr>
                <w:rFonts w:ascii="Calibri" w:eastAsia="Calibri" w:hAnsi="Calibri" w:cs="Calibri"/>
                <w:sz w:val="19"/>
                <w:szCs w:val="19"/>
              </w:rPr>
              <w:t xml:space="preserve"> </w:t>
            </w:r>
          </w:p>
        </w:tc>
        <w:tc>
          <w:tcPr>
            <w:tcW w:w="2835" w:type="dxa"/>
            <w:shd w:val="clear" w:color="auto" w:fill="DBE5F1"/>
            <w:tcMar>
              <w:left w:w="108" w:type="dxa"/>
              <w:right w:w="108" w:type="dxa"/>
            </w:tcMar>
          </w:tcPr>
          <w:p w14:paraId="33E3980C" w14:textId="77777777" w:rsidR="00F55326" w:rsidRDefault="00F55326" w:rsidP="00B96A32">
            <w:pPr>
              <w:spacing w:line="360" w:lineRule="auto"/>
              <w:jc w:val="both"/>
            </w:pPr>
            <w:r w:rsidRPr="114B7F4D">
              <w:rPr>
                <w:rFonts w:ascii="Calibri" w:eastAsia="Calibri" w:hAnsi="Calibri" w:cs="Calibri"/>
                <w:sz w:val="19"/>
                <w:szCs w:val="19"/>
              </w:rPr>
              <w:t xml:space="preserve"> </w:t>
            </w:r>
          </w:p>
        </w:tc>
      </w:tr>
    </w:tbl>
    <w:p w14:paraId="480686EF" w14:textId="77777777" w:rsidR="00F55326" w:rsidRDefault="00F55326" w:rsidP="00F55326">
      <w:pPr>
        <w:spacing w:after="0"/>
        <w:jc w:val="both"/>
      </w:pPr>
      <w:r w:rsidRPr="114B7F4D">
        <w:rPr>
          <w:rFonts w:ascii="Calibri" w:eastAsia="Calibri" w:hAnsi="Calibri" w:cs="Calibri"/>
          <w:sz w:val="19"/>
          <w:szCs w:val="19"/>
        </w:rPr>
        <w:t xml:space="preserve"> </w:t>
      </w:r>
    </w:p>
    <w:p w14:paraId="3D7354FE" w14:textId="77777777" w:rsidR="00F55326" w:rsidRDefault="00F55326" w:rsidP="00F55326">
      <w:pPr>
        <w:spacing w:after="0"/>
        <w:jc w:val="both"/>
      </w:pPr>
      <w:r w:rsidRPr="114B7F4D">
        <w:rPr>
          <w:rFonts w:ascii="Calibri" w:eastAsia="Calibri" w:hAnsi="Calibri" w:cs="Calibri"/>
          <w:b/>
          <w:bCs/>
          <w:color w:val="000000" w:themeColor="text1"/>
          <w:sz w:val="28"/>
          <w:szCs w:val="28"/>
        </w:rPr>
        <w:t xml:space="preserve">University of East London – Research Excellence PhD Studentships </w:t>
      </w:r>
    </w:p>
    <w:p w14:paraId="0C9069C5" w14:textId="006C06A2" w:rsidR="00F55326" w:rsidRPr="00A4245B" w:rsidRDefault="00F55326" w:rsidP="00F55326">
      <w:pPr>
        <w:spacing w:after="0"/>
        <w:jc w:val="both"/>
        <w:rPr>
          <w:rFonts w:ascii="Calibri" w:eastAsia="Calibri" w:hAnsi="Calibri" w:cs="Calibri"/>
          <w:color w:val="000000" w:themeColor="text1"/>
        </w:rPr>
      </w:pPr>
      <w:r w:rsidRPr="00A4245B">
        <w:rPr>
          <w:rFonts w:ascii="Calibri" w:eastAsia="Calibri" w:hAnsi="Calibri" w:cs="Calibri"/>
          <w:color w:val="000000" w:themeColor="text1"/>
        </w:rPr>
        <w:t xml:space="preserve">The University of East London (UEL) invites applications from highly qualified and motivated students, for </w:t>
      </w:r>
      <w:r w:rsidR="00DF11F8" w:rsidRPr="00A4245B">
        <w:rPr>
          <w:rFonts w:ascii="Calibri" w:eastAsia="Calibri" w:hAnsi="Calibri" w:cs="Calibri"/>
          <w:color w:val="000000" w:themeColor="text1"/>
        </w:rPr>
        <w:t>two</w:t>
      </w:r>
      <w:r w:rsidRPr="00A4245B">
        <w:rPr>
          <w:rFonts w:ascii="Calibri" w:eastAsia="Calibri" w:hAnsi="Calibri" w:cs="Calibri"/>
          <w:color w:val="000000" w:themeColor="text1"/>
        </w:rPr>
        <w:t xml:space="preserve"> Research Excellence PhD Studentships starting in September 2024. The Research Excellence PhD Studentships are the premier postgraduate merit studentship at UEL and provide full tuition fees and a generous stipend.</w:t>
      </w:r>
    </w:p>
    <w:p w14:paraId="20A0DA84" w14:textId="77777777" w:rsidR="002302A1" w:rsidRPr="00A4245B" w:rsidRDefault="002302A1" w:rsidP="002302A1">
      <w:pPr>
        <w:spacing w:after="0"/>
        <w:jc w:val="both"/>
        <w:rPr>
          <w:rFonts w:ascii="Calibri" w:eastAsia="Calibri" w:hAnsi="Calibri" w:cs="Calibri"/>
          <w:color w:val="000000" w:themeColor="text1"/>
        </w:rPr>
      </w:pPr>
    </w:p>
    <w:p w14:paraId="11356CFD" w14:textId="10C9968A" w:rsidR="00F55326" w:rsidRPr="00A4245B" w:rsidRDefault="00F55326" w:rsidP="002302A1">
      <w:pPr>
        <w:spacing w:after="0"/>
        <w:jc w:val="both"/>
        <w:rPr>
          <w:rFonts w:ascii="Calibri" w:eastAsia="Calibri" w:hAnsi="Calibri" w:cs="Calibri"/>
          <w:color w:val="000000" w:themeColor="text1"/>
        </w:rPr>
      </w:pPr>
      <w:r w:rsidRPr="00A4245B">
        <w:rPr>
          <w:rFonts w:ascii="Calibri" w:eastAsia="Calibri" w:hAnsi="Calibri" w:cs="Calibri"/>
          <w:color w:val="000000" w:themeColor="text1"/>
        </w:rPr>
        <w:t>Being in Europe's largest regeneration area, UEL's research benefits from the rich surroundings and connections with the local community. At the University of East London (UEL), 92% of research is recognised as world-leading, internationally excellent, or internationally recognised (REF 2021). The Institute of Connected Communities is one of the three research institutes at UEL, with its research strongly end-user-focused and embedded in a community development and co-production philosophy. We work with governments and practitioners to ensure that our research impacts policy and practice worldwide. Our research spans two thematic areas: online harm and cybercrime and community health and wellbeing. Under each, there are different topic areas.</w:t>
      </w:r>
    </w:p>
    <w:p w14:paraId="49A2DE68" w14:textId="77777777" w:rsidR="00F55326" w:rsidRPr="00A4245B" w:rsidRDefault="00F55326" w:rsidP="00F55326">
      <w:pPr>
        <w:spacing w:after="0"/>
        <w:jc w:val="both"/>
        <w:rPr>
          <w:rFonts w:ascii="Calibri" w:hAnsi="Calibri" w:cs="Calibri"/>
        </w:rPr>
      </w:pPr>
      <w:r w:rsidRPr="00A4245B">
        <w:rPr>
          <w:rFonts w:ascii="Calibri" w:eastAsia="Calibri" w:hAnsi="Calibri" w:cs="Calibri"/>
        </w:rPr>
        <w:t xml:space="preserve"> </w:t>
      </w:r>
    </w:p>
    <w:p w14:paraId="083B13FA" w14:textId="706D13AF" w:rsidR="00F55326" w:rsidRPr="00A4245B" w:rsidRDefault="00F55326" w:rsidP="00F55326">
      <w:pPr>
        <w:spacing w:after="0"/>
        <w:jc w:val="both"/>
        <w:rPr>
          <w:rFonts w:ascii="Calibri" w:hAnsi="Calibri" w:cs="Calibri"/>
        </w:rPr>
      </w:pPr>
      <w:r w:rsidRPr="00A4245B">
        <w:rPr>
          <w:rFonts w:ascii="Calibri" w:eastAsia="Calibri" w:hAnsi="Calibri" w:cs="Calibri"/>
          <w:color w:val="000000" w:themeColor="text1"/>
          <w:lang w:val="en-US"/>
        </w:rPr>
        <w:t>Founded in 1898, we at the University of East London (UEL) are proud to change lives through education, research</w:t>
      </w:r>
      <w:r w:rsidR="00A4245B">
        <w:rPr>
          <w:rFonts w:ascii="Calibri" w:eastAsia="Calibri" w:hAnsi="Calibri" w:cs="Calibri"/>
          <w:color w:val="000000" w:themeColor="text1"/>
          <w:lang w:val="en-US"/>
        </w:rPr>
        <w:t>,</w:t>
      </w:r>
      <w:r w:rsidRPr="00A4245B">
        <w:rPr>
          <w:rFonts w:ascii="Calibri" w:eastAsia="Calibri" w:hAnsi="Calibri" w:cs="Calibri"/>
          <w:color w:val="000000" w:themeColor="text1"/>
          <w:lang w:val="en-US"/>
        </w:rPr>
        <w:t xml:space="preserve"> and knowledge exchange. Our 10-year strategy, Vision 2028 is to advance industry 5.0 careers-first education and provide a clear path to the jobs and opportunities of the future. We’re committed to driving diversity in the 5.0 talent pipeline, working in partnership to promote talent wherever it is found and creating a balanced, inclusive, and green future.</w:t>
      </w:r>
    </w:p>
    <w:p w14:paraId="5D7A0947" w14:textId="77777777" w:rsidR="00F55326" w:rsidRPr="00A4245B" w:rsidRDefault="00F55326" w:rsidP="00F55326">
      <w:pPr>
        <w:spacing w:after="0"/>
        <w:jc w:val="both"/>
        <w:rPr>
          <w:rFonts w:ascii="Calibri" w:hAnsi="Calibri" w:cs="Calibri"/>
        </w:rPr>
      </w:pPr>
      <w:r w:rsidRPr="00A4245B">
        <w:rPr>
          <w:rFonts w:ascii="Calibri" w:eastAsia="Calibri" w:hAnsi="Calibri" w:cs="Calibri"/>
        </w:rPr>
        <w:t xml:space="preserve"> </w:t>
      </w:r>
    </w:p>
    <w:p w14:paraId="2DC2D01F" w14:textId="77777777" w:rsidR="00F55326" w:rsidRPr="00A4245B" w:rsidRDefault="00F55326" w:rsidP="00F55326">
      <w:pPr>
        <w:spacing w:after="0"/>
        <w:jc w:val="both"/>
        <w:rPr>
          <w:rFonts w:ascii="Calibri" w:hAnsi="Calibri" w:cs="Calibri"/>
        </w:rPr>
      </w:pPr>
      <w:r w:rsidRPr="00A4245B">
        <w:rPr>
          <w:rFonts w:ascii="Calibri" w:eastAsia="Calibri" w:hAnsi="Calibri" w:cs="Calibri"/>
          <w:color w:val="000000" w:themeColor="text1"/>
        </w:rPr>
        <w:t>UEL is an innovative academic community, delivering high-quality applied research that is impact-led, intellectually stimulating, socially relevant and for public good. UEL’s research efforts are shaped by its location, East London, one of the most diverse regions in the UK undergoing rapid urban transformation that presents both challenges and opportunities for thinking and acting on the city’s future. In addition, London is at the heart of a rich global landscape and UEL is entwined into this landscape through its research engagement with areas of central and local government, science, technology, education, health, and arts.</w:t>
      </w:r>
    </w:p>
    <w:p w14:paraId="25B6FB3F" w14:textId="77777777" w:rsidR="00F55326" w:rsidRPr="00A4245B" w:rsidRDefault="00F55326" w:rsidP="00F55326">
      <w:pPr>
        <w:spacing w:after="0"/>
        <w:jc w:val="both"/>
        <w:rPr>
          <w:rFonts w:ascii="Calibri" w:hAnsi="Calibri" w:cs="Calibri"/>
        </w:rPr>
      </w:pPr>
      <w:r w:rsidRPr="00A4245B">
        <w:rPr>
          <w:rFonts w:ascii="Calibri" w:eastAsia="Calibri" w:hAnsi="Calibri" w:cs="Calibri"/>
        </w:rPr>
        <w:t xml:space="preserve"> </w:t>
      </w:r>
    </w:p>
    <w:p w14:paraId="77D16C63" w14:textId="3E843D93" w:rsidR="00F55326" w:rsidRPr="00A4245B" w:rsidRDefault="00F55326" w:rsidP="00F55326">
      <w:pPr>
        <w:spacing w:after="0"/>
        <w:jc w:val="both"/>
        <w:rPr>
          <w:rFonts w:ascii="Calibri" w:hAnsi="Calibri" w:cs="Calibri"/>
        </w:rPr>
      </w:pPr>
      <w:r w:rsidRPr="00A4245B">
        <w:rPr>
          <w:rFonts w:ascii="Calibri" w:eastAsia="Calibri" w:hAnsi="Calibri" w:cs="Calibri"/>
          <w:color w:val="000000" w:themeColor="text1"/>
        </w:rPr>
        <w:t xml:space="preserve">The Research Excellence PhD Studentships are central to the University’s strategy to </w:t>
      </w:r>
      <w:r w:rsidR="00441E92" w:rsidRPr="00A4245B">
        <w:rPr>
          <w:rFonts w:ascii="Calibri" w:eastAsia="Calibri" w:hAnsi="Calibri" w:cs="Calibri"/>
          <w:color w:val="000000" w:themeColor="text1"/>
        </w:rPr>
        <w:t>enhance research</w:t>
      </w:r>
      <w:r w:rsidRPr="00A4245B">
        <w:rPr>
          <w:rFonts w:ascii="Calibri" w:eastAsia="Calibri" w:hAnsi="Calibri" w:cs="Calibri"/>
          <w:color w:val="000000" w:themeColor="text1"/>
        </w:rPr>
        <w:t xml:space="preserve"> volume, quality and impact and part of our investment in people, culture and environment. At UEL, PhD researchers will be supported by a community of supervisors committed to their timely progress and development as professional researchers with publishable outputs. All postgraduate research students at the University of East London benefit from a</w:t>
      </w:r>
      <w:r w:rsidRPr="00A4245B">
        <w:rPr>
          <w:rFonts w:ascii="Calibri" w:eastAsia="Calibri" w:hAnsi="Calibri" w:cs="Calibri"/>
          <w:color w:val="000000" w:themeColor="text1"/>
          <w:lang w:val="en-US"/>
        </w:rPr>
        <w:t xml:space="preserve"> comprehensive Researcher Development Programme designed specifically for PGRs to support them to develop academic and professional skills and an understanding of key doctoral milestones. The programme consists of three key strands:</w:t>
      </w:r>
      <w:r w:rsidRPr="00A4245B">
        <w:rPr>
          <w:rFonts w:ascii="Calibri" w:eastAsia="Times" w:hAnsi="Calibri" w:cs="Calibri"/>
        </w:rPr>
        <w:t xml:space="preserve"> </w:t>
      </w:r>
    </w:p>
    <w:p w14:paraId="3837FD43" w14:textId="77777777" w:rsidR="00F55326" w:rsidRPr="00A4245B" w:rsidRDefault="00F55326" w:rsidP="00F55326">
      <w:pPr>
        <w:spacing w:after="0"/>
        <w:jc w:val="both"/>
        <w:rPr>
          <w:rFonts w:ascii="Calibri" w:hAnsi="Calibri" w:cs="Calibri"/>
        </w:rPr>
      </w:pPr>
      <w:r w:rsidRPr="00A4245B">
        <w:rPr>
          <w:rFonts w:ascii="Calibri" w:eastAsia="Calibri" w:hAnsi="Calibri" w:cs="Calibri"/>
          <w:color w:val="000000" w:themeColor="text1"/>
          <w:lang w:val="en-US"/>
        </w:rPr>
        <w:t xml:space="preserve"> </w:t>
      </w:r>
    </w:p>
    <w:p w14:paraId="56FBD160" w14:textId="77777777" w:rsidR="00F55326" w:rsidRPr="00A4245B" w:rsidRDefault="00F55326" w:rsidP="002302A1">
      <w:pPr>
        <w:pStyle w:val="ListParagraph"/>
        <w:numPr>
          <w:ilvl w:val="0"/>
          <w:numId w:val="3"/>
        </w:numPr>
        <w:spacing w:after="0"/>
        <w:jc w:val="both"/>
        <w:rPr>
          <w:rFonts w:ascii="Calibri" w:hAnsi="Calibri" w:cs="Calibri"/>
        </w:rPr>
      </w:pPr>
      <w:r w:rsidRPr="00A4245B">
        <w:rPr>
          <w:rFonts w:ascii="Calibri" w:eastAsia="Calibri" w:hAnsi="Calibri" w:cs="Calibri"/>
          <w:color w:val="000000" w:themeColor="text1"/>
          <w:lang w:val="en-US"/>
        </w:rPr>
        <w:lastRenderedPageBreak/>
        <w:t>Researcher-Ready: This strand of training focuses on helping PGRs navigate the doctoral journey while developing key skills in research design, research theory, ethics, and academic writing</w:t>
      </w:r>
      <w:r w:rsidRPr="00A4245B">
        <w:rPr>
          <w:rFonts w:ascii="Calibri" w:eastAsia="Times" w:hAnsi="Calibri" w:cs="Calibri"/>
        </w:rPr>
        <w:t>.</w:t>
      </w:r>
    </w:p>
    <w:p w14:paraId="22BCC5DF" w14:textId="7202A2F5" w:rsidR="00F55326" w:rsidRPr="00A4245B" w:rsidRDefault="00F55326" w:rsidP="002302A1">
      <w:pPr>
        <w:pStyle w:val="ListParagraph"/>
        <w:numPr>
          <w:ilvl w:val="0"/>
          <w:numId w:val="3"/>
        </w:numPr>
        <w:spacing w:after="0"/>
        <w:jc w:val="both"/>
        <w:rPr>
          <w:rFonts w:ascii="Calibri" w:hAnsi="Calibri" w:cs="Calibri"/>
        </w:rPr>
      </w:pPr>
      <w:r w:rsidRPr="00A4245B">
        <w:rPr>
          <w:rFonts w:ascii="Calibri" w:eastAsia="Calibri" w:hAnsi="Calibri" w:cs="Calibri"/>
          <w:color w:val="000000" w:themeColor="text1"/>
          <w:lang w:val="en-US"/>
        </w:rPr>
        <w:t>Empowering Researchers: This strand of the RDP focuses on peer-to-peer mentoring, ideas sharing, wellbeing, and community.</w:t>
      </w:r>
    </w:p>
    <w:p w14:paraId="73636FEA" w14:textId="77777777" w:rsidR="00F55326" w:rsidRPr="00A4245B" w:rsidRDefault="00F55326" w:rsidP="002302A1">
      <w:pPr>
        <w:pStyle w:val="ListParagraph"/>
        <w:numPr>
          <w:ilvl w:val="0"/>
          <w:numId w:val="3"/>
        </w:numPr>
        <w:spacing w:after="0"/>
        <w:jc w:val="both"/>
        <w:rPr>
          <w:rFonts w:ascii="Calibri" w:hAnsi="Calibri" w:cs="Calibri"/>
        </w:rPr>
      </w:pPr>
      <w:r w:rsidRPr="00A4245B">
        <w:rPr>
          <w:rFonts w:ascii="Calibri" w:eastAsia="Calibri" w:hAnsi="Calibri" w:cs="Calibri"/>
          <w:color w:val="000000" w:themeColor="text1"/>
          <w:lang w:val="en-US"/>
        </w:rPr>
        <w:t>Pioneering Researchers: This strand of training focuses on employability skills, entrepreneurship, and knowledge exchange for academic, industry, alternative career paths</w:t>
      </w:r>
      <w:r w:rsidRPr="00A4245B">
        <w:rPr>
          <w:rFonts w:ascii="Calibri" w:eastAsia="Times" w:hAnsi="Calibri" w:cs="Calibri"/>
        </w:rPr>
        <w:t>.</w:t>
      </w:r>
    </w:p>
    <w:p w14:paraId="5B65821A" w14:textId="77777777" w:rsidR="002302A1" w:rsidRPr="00A4245B" w:rsidRDefault="00F55326" w:rsidP="002302A1">
      <w:pPr>
        <w:spacing w:after="0"/>
        <w:jc w:val="both"/>
        <w:rPr>
          <w:rFonts w:ascii="Calibri" w:eastAsia="Times" w:hAnsi="Calibri" w:cs="Calibri"/>
          <w:color w:val="000000" w:themeColor="text1"/>
          <w:lang w:val="en-US"/>
        </w:rPr>
      </w:pPr>
      <w:r w:rsidRPr="00A4245B">
        <w:rPr>
          <w:rFonts w:ascii="Calibri" w:eastAsia="Times" w:hAnsi="Calibri" w:cs="Calibri"/>
          <w:color w:val="000000" w:themeColor="text1"/>
          <w:lang w:val="en-US"/>
        </w:rPr>
        <w:t xml:space="preserve"> </w:t>
      </w:r>
    </w:p>
    <w:p w14:paraId="7BDCC5FD" w14:textId="102CC597" w:rsidR="003148C9" w:rsidRPr="00A4245B" w:rsidRDefault="00F55326" w:rsidP="003148C9">
      <w:pPr>
        <w:spacing w:after="0"/>
        <w:jc w:val="both"/>
        <w:rPr>
          <w:rFonts w:ascii="Calibri" w:hAnsi="Calibri" w:cs="Calibri"/>
        </w:rPr>
      </w:pPr>
      <w:r w:rsidRPr="00A4245B">
        <w:rPr>
          <w:rFonts w:ascii="Calibri" w:eastAsia="Calibri" w:hAnsi="Calibri" w:cs="Calibri"/>
          <w:b/>
          <w:bCs/>
        </w:rPr>
        <w:t>About the Studentship</w:t>
      </w:r>
    </w:p>
    <w:p w14:paraId="2F62B6F7" w14:textId="3A08BA38" w:rsidR="00F55326" w:rsidRPr="00A4245B" w:rsidRDefault="00F55326" w:rsidP="003148C9">
      <w:pPr>
        <w:spacing w:after="0"/>
        <w:jc w:val="both"/>
        <w:rPr>
          <w:rFonts w:ascii="Calibri" w:hAnsi="Calibri" w:cs="Calibri"/>
        </w:rPr>
      </w:pPr>
      <w:r w:rsidRPr="00A4245B">
        <w:rPr>
          <w:rFonts w:ascii="Calibri" w:eastAsia="Calibri" w:hAnsi="Calibri" w:cs="Calibri"/>
          <w:color w:val="000000" w:themeColor="text1"/>
        </w:rPr>
        <w:t>Applications are invited for two fully funded, full-time, three-year PhD studentships at the Institute of Connected Communities, University of East London (Stratford Campus), to start in September 2024. We are seeking motivated individuals to submit proposals, between 1000 and 1500 words, with an accompanying expression of interest form, to one of the following work streams:</w:t>
      </w:r>
    </w:p>
    <w:p w14:paraId="7911EEE7" w14:textId="14D2623D" w:rsidR="00F55326" w:rsidRPr="00A4245B" w:rsidRDefault="00F55326" w:rsidP="00F55326">
      <w:pPr>
        <w:pStyle w:val="NormalWeb"/>
        <w:rPr>
          <w:rFonts w:ascii="Calibri" w:eastAsia="Calibri" w:hAnsi="Calibri" w:cs="Calibri"/>
          <w:color w:val="000000" w:themeColor="text1"/>
          <w:sz w:val="22"/>
          <w:szCs w:val="22"/>
          <w:lang w:eastAsia="en-US"/>
        </w:rPr>
      </w:pPr>
      <w:r w:rsidRPr="00A4245B">
        <w:rPr>
          <w:rFonts w:ascii="Calibri" w:eastAsia="Calibri" w:hAnsi="Calibri" w:cs="Calibri"/>
          <w:color w:val="000000" w:themeColor="text1"/>
          <w:sz w:val="22"/>
          <w:szCs w:val="22"/>
          <w:lang w:eastAsia="en-US"/>
        </w:rPr>
        <w:t>Child online harms and youth cybercrime: ICC has a strong focus on child online harms and youth cybercrime. Our research has been funded by the European Commission, NGOs, the UK and international governments, and the UKRI. We have conducted research exploring the human and technical drivers of cybercrime and the impact of online harm on children and young people in the UK and internationally. We welcome proposals in these broad areas. You will be working with Professor Julia Davidson, OBE, one of the UK's foremost experts on policy and practice in the areas of CSA, CSE, and online harms.</w:t>
      </w:r>
    </w:p>
    <w:p w14:paraId="40071791" w14:textId="38B89CD4" w:rsidR="00F55326" w:rsidRPr="00A4245B" w:rsidRDefault="00F55326" w:rsidP="00F55326">
      <w:pPr>
        <w:pStyle w:val="NormalWeb"/>
        <w:rPr>
          <w:rFonts w:ascii="Calibri" w:eastAsia="Calibri" w:hAnsi="Calibri" w:cs="Calibri"/>
          <w:color w:val="000000" w:themeColor="text1"/>
          <w:sz w:val="22"/>
          <w:szCs w:val="22"/>
          <w:lang w:eastAsia="en-US"/>
        </w:rPr>
      </w:pPr>
      <w:r w:rsidRPr="00A4245B">
        <w:rPr>
          <w:rFonts w:ascii="Calibri" w:eastAsia="Calibri" w:hAnsi="Calibri" w:cs="Calibri"/>
          <w:color w:val="000000" w:themeColor="text1"/>
          <w:sz w:val="22"/>
          <w:szCs w:val="22"/>
          <w:lang w:eastAsia="en-US"/>
        </w:rPr>
        <w:t>Social prescribing: ICC has been leading research, evaluation, and training in social prescribing at local, regional, national, and international levels for the last decade, with key contributions to the development of social prescribing in the UK through NHS guidance, policy development, journal, and book publications. Dr. Marcello Bertotti is one of the pioneers of social prescribing and is currently expanding the field to include, but not be limited to, social prescribing for children and young people, social prescribing models in secondary care (e.g., hospitals), digital social prescribing (online delivery of social prescribing activities), the development of social prescribing models internationally, social prescribing and loneliness/social isolation, and social prescribing for vulnerable groups.</w:t>
      </w:r>
    </w:p>
    <w:p w14:paraId="6B1FF50F" w14:textId="3281BE5A" w:rsidR="00F55326" w:rsidRPr="00A4245B" w:rsidRDefault="00F55326" w:rsidP="00F55326">
      <w:pPr>
        <w:pStyle w:val="NormalWeb"/>
        <w:rPr>
          <w:rFonts w:ascii="Calibri" w:eastAsia="Calibri" w:hAnsi="Calibri" w:cs="Calibri"/>
          <w:color w:val="000000" w:themeColor="text1"/>
          <w:sz w:val="22"/>
          <w:szCs w:val="22"/>
          <w:lang w:eastAsia="en-US"/>
        </w:rPr>
      </w:pPr>
      <w:r w:rsidRPr="00A4245B">
        <w:rPr>
          <w:rFonts w:ascii="Calibri" w:eastAsia="Calibri" w:hAnsi="Calibri" w:cs="Calibri"/>
          <w:color w:val="000000" w:themeColor="text1"/>
          <w:sz w:val="22"/>
          <w:szCs w:val="22"/>
          <w:lang w:eastAsia="en-US"/>
        </w:rPr>
        <w:t xml:space="preserve">Social justice: If you are passionate about addressing health equity, dismantling structural inequalities, and promoting social justice, the ICC offers you an excellent opportunity to engage in impactful research that influences public spending and service delivery and to contribute to shaping policies and practices that promote equity and social justice. Dr Darren Sharpe leads the </w:t>
      </w:r>
      <w:proofErr w:type="gramStart"/>
      <w:r w:rsidR="00DF11F8" w:rsidRPr="00A4245B">
        <w:rPr>
          <w:rFonts w:ascii="Calibri" w:eastAsia="Calibri" w:hAnsi="Calibri" w:cs="Calibri"/>
          <w:color w:val="000000" w:themeColor="text1"/>
          <w:sz w:val="22"/>
          <w:szCs w:val="22"/>
          <w:lang w:eastAsia="en-US"/>
        </w:rPr>
        <w:t>Masters</w:t>
      </w:r>
      <w:proofErr w:type="gramEnd"/>
      <w:r w:rsidR="00DF11F8" w:rsidRPr="00A4245B">
        <w:rPr>
          <w:rFonts w:ascii="Calibri" w:eastAsia="Calibri" w:hAnsi="Calibri" w:cs="Calibri"/>
          <w:color w:val="000000" w:themeColor="text1"/>
          <w:sz w:val="22"/>
          <w:szCs w:val="22"/>
          <w:lang w:eastAsia="en-US"/>
        </w:rPr>
        <w:t xml:space="preserve"> </w:t>
      </w:r>
      <w:r w:rsidRPr="00A4245B">
        <w:rPr>
          <w:rFonts w:ascii="Calibri" w:eastAsia="Calibri" w:hAnsi="Calibri" w:cs="Calibri"/>
          <w:color w:val="000000" w:themeColor="text1"/>
          <w:sz w:val="22"/>
          <w:szCs w:val="22"/>
          <w:lang w:eastAsia="en-US"/>
        </w:rPr>
        <w:t>programme on social justice</w:t>
      </w:r>
      <w:r w:rsidR="00DF11F8" w:rsidRPr="00A4245B">
        <w:rPr>
          <w:rFonts w:ascii="Calibri" w:eastAsia="Calibri" w:hAnsi="Calibri" w:cs="Calibri"/>
          <w:color w:val="000000" w:themeColor="text1"/>
          <w:sz w:val="22"/>
          <w:szCs w:val="22"/>
          <w:lang w:eastAsia="en-US"/>
        </w:rPr>
        <w:t xml:space="preserve">, </w:t>
      </w:r>
      <w:r w:rsidR="002302A1" w:rsidRPr="00A4245B">
        <w:rPr>
          <w:rFonts w:ascii="Calibri" w:eastAsia="Calibri" w:hAnsi="Calibri" w:cs="Calibri"/>
          <w:color w:val="000000" w:themeColor="text1"/>
          <w:sz w:val="22"/>
          <w:szCs w:val="22"/>
          <w:lang w:eastAsia="en-US"/>
        </w:rPr>
        <w:t>and ICC Evaluation Unit.</w:t>
      </w:r>
    </w:p>
    <w:p w14:paraId="6EC7382E" w14:textId="2AB1AA58" w:rsidR="00F55326" w:rsidRPr="00A4245B" w:rsidRDefault="00F55326" w:rsidP="00F55326">
      <w:pPr>
        <w:spacing w:after="60"/>
        <w:rPr>
          <w:rFonts w:ascii="Calibri" w:eastAsia="Calibri" w:hAnsi="Calibri" w:cs="Calibri"/>
          <w:b/>
          <w:bCs/>
          <w:color w:val="000000" w:themeColor="text1"/>
        </w:rPr>
      </w:pPr>
      <w:r w:rsidRPr="00A4245B">
        <w:rPr>
          <w:rFonts w:ascii="Calibri" w:eastAsia="Calibri" w:hAnsi="Calibri" w:cs="Calibri"/>
          <w:b/>
          <w:bCs/>
          <w:color w:val="000000" w:themeColor="text1"/>
        </w:rPr>
        <w:t>Fundin</w:t>
      </w:r>
      <w:r w:rsidR="00A4245B">
        <w:rPr>
          <w:rFonts w:ascii="Calibri" w:eastAsia="Calibri" w:hAnsi="Calibri" w:cs="Calibri"/>
          <w:b/>
          <w:bCs/>
          <w:color w:val="000000" w:themeColor="text1"/>
        </w:rPr>
        <w:t>g</w:t>
      </w:r>
    </w:p>
    <w:p w14:paraId="6BC336C4" w14:textId="6C4210C8" w:rsidR="00F55326" w:rsidRPr="00A4245B" w:rsidRDefault="00F55326" w:rsidP="00F55326">
      <w:pPr>
        <w:spacing w:after="0"/>
        <w:jc w:val="both"/>
        <w:rPr>
          <w:rFonts w:ascii="Calibri" w:eastAsia="Calibri" w:hAnsi="Calibri" w:cs="Calibri"/>
          <w:color w:val="000000" w:themeColor="text1"/>
        </w:rPr>
      </w:pPr>
      <w:r w:rsidRPr="00A4245B">
        <w:rPr>
          <w:rFonts w:ascii="Calibri" w:eastAsia="Calibri" w:hAnsi="Calibri" w:cs="Calibri"/>
          <w:color w:val="000000" w:themeColor="text1"/>
        </w:rPr>
        <w:t xml:space="preserve">The studentship is for a period of three years including fees and an annual stipend of </w:t>
      </w:r>
      <w:r w:rsidR="005427CA" w:rsidRPr="00A4245B">
        <w:rPr>
          <w:rFonts w:ascii="Calibri" w:eastAsia="Calibri" w:hAnsi="Calibri" w:cs="Calibri"/>
          <w:color w:val="000000" w:themeColor="text1"/>
          <w:lang w:val="en-US"/>
        </w:rPr>
        <w:t>£21,237</w:t>
      </w:r>
      <w:r w:rsidRPr="00A4245B">
        <w:rPr>
          <w:rFonts w:ascii="Calibri" w:eastAsia="Calibri" w:hAnsi="Calibri" w:cs="Calibri"/>
          <w:color w:val="000000" w:themeColor="text1"/>
        </w:rPr>
        <w:t xml:space="preserve"> (202</w:t>
      </w:r>
      <w:r w:rsidR="005427CA" w:rsidRPr="00A4245B">
        <w:rPr>
          <w:rFonts w:ascii="Calibri" w:eastAsia="Calibri" w:hAnsi="Calibri" w:cs="Calibri"/>
          <w:color w:val="000000" w:themeColor="text1"/>
        </w:rPr>
        <w:t>4</w:t>
      </w:r>
      <w:r w:rsidRPr="00A4245B">
        <w:rPr>
          <w:rFonts w:ascii="Calibri" w:eastAsia="Calibri" w:hAnsi="Calibri" w:cs="Calibri"/>
          <w:color w:val="000000" w:themeColor="text1"/>
        </w:rPr>
        <w:t>/202</w:t>
      </w:r>
      <w:r w:rsidR="005427CA" w:rsidRPr="00A4245B">
        <w:rPr>
          <w:rFonts w:ascii="Calibri" w:eastAsia="Calibri" w:hAnsi="Calibri" w:cs="Calibri"/>
          <w:color w:val="000000" w:themeColor="text1"/>
        </w:rPr>
        <w:t>5</w:t>
      </w:r>
      <w:r w:rsidRPr="00A4245B">
        <w:rPr>
          <w:rFonts w:ascii="Calibri" w:eastAsia="Calibri" w:hAnsi="Calibri" w:cs="Calibri"/>
          <w:color w:val="000000" w:themeColor="text1"/>
        </w:rPr>
        <w:t xml:space="preserve">), plus a training bursary of £2,000. The candidate will be expected to complete the full application and admissions process to </w:t>
      </w:r>
      <w:r w:rsidR="005427CA" w:rsidRPr="00A4245B">
        <w:rPr>
          <w:rFonts w:ascii="Calibri" w:eastAsia="Calibri" w:hAnsi="Calibri" w:cs="Calibri"/>
          <w:color w:val="000000" w:themeColor="text1"/>
        </w:rPr>
        <w:t>in</w:t>
      </w:r>
      <w:r w:rsidRPr="00A4245B">
        <w:rPr>
          <w:rFonts w:ascii="Calibri" w:eastAsia="Calibri" w:hAnsi="Calibri" w:cs="Calibri"/>
          <w:color w:val="000000" w:themeColor="text1"/>
        </w:rPr>
        <w:t xml:space="preserve"> September 2024.</w:t>
      </w:r>
    </w:p>
    <w:p w14:paraId="2B4EBDE3" w14:textId="77777777" w:rsidR="008C3D85" w:rsidRPr="00A4245B" w:rsidRDefault="008C3D85" w:rsidP="00F55326">
      <w:pPr>
        <w:spacing w:after="0"/>
        <w:jc w:val="both"/>
        <w:rPr>
          <w:rFonts w:ascii="Calibri" w:eastAsia="Calibri" w:hAnsi="Calibri" w:cs="Calibri"/>
          <w:color w:val="000000" w:themeColor="text1"/>
        </w:rPr>
      </w:pPr>
    </w:p>
    <w:p w14:paraId="1973CD82" w14:textId="7CE0B853" w:rsidR="009F78AB" w:rsidRPr="00A4245B" w:rsidRDefault="009F78AB" w:rsidP="009F78AB">
      <w:pPr>
        <w:spacing w:after="0"/>
        <w:ind w:left="-20" w:right="-20"/>
        <w:jc w:val="both"/>
        <w:rPr>
          <w:rFonts w:ascii="Calibri" w:eastAsia="Calibri" w:hAnsi="Calibri" w:cs="Calibri"/>
          <w:b/>
          <w:bCs/>
          <w:color w:val="000000" w:themeColor="text1"/>
        </w:rPr>
      </w:pPr>
      <w:r w:rsidRPr="00A4245B">
        <w:rPr>
          <w:rFonts w:ascii="Calibri" w:eastAsia="Calibri" w:hAnsi="Calibri" w:cs="Calibri"/>
          <w:b/>
          <w:bCs/>
          <w:color w:val="000000" w:themeColor="text1"/>
        </w:rPr>
        <w:t>Eligibility criteria</w:t>
      </w:r>
    </w:p>
    <w:p w14:paraId="0A9FA096" w14:textId="77777777" w:rsidR="009F78AB" w:rsidRPr="00A4245B" w:rsidRDefault="009F78AB" w:rsidP="009F78AB">
      <w:pPr>
        <w:spacing w:after="0"/>
        <w:ind w:left="-20" w:right="-20"/>
        <w:jc w:val="both"/>
        <w:rPr>
          <w:rFonts w:ascii="Calibri" w:eastAsia="Calibri" w:hAnsi="Calibri" w:cs="Calibri"/>
          <w:color w:val="000000" w:themeColor="text1"/>
          <w:lang w:val="en-US"/>
        </w:rPr>
      </w:pPr>
    </w:p>
    <w:p w14:paraId="28E0625A" w14:textId="77777777" w:rsidR="009F78AB" w:rsidRPr="00A4245B" w:rsidRDefault="009F78AB" w:rsidP="009F78AB">
      <w:pPr>
        <w:pStyle w:val="ListParagraph"/>
        <w:numPr>
          <w:ilvl w:val="0"/>
          <w:numId w:val="4"/>
        </w:numPr>
        <w:spacing w:after="0" w:line="240" w:lineRule="auto"/>
        <w:rPr>
          <w:rFonts w:ascii="Calibri" w:eastAsia="Calibri" w:hAnsi="Calibri" w:cs="Calibri"/>
          <w:color w:val="000000" w:themeColor="text1"/>
          <w:lang w:val="en-US"/>
        </w:rPr>
      </w:pPr>
      <w:r w:rsidRPr="00A4245B">
        <w:rPr>
          <w:rFonts w:ascii="Calibri" w:eastAsia="Calibri" w:hAnsi="Calibri" w:cs="Calibri"/>
          <w:b/>
          <w:bCs/>
          <w:i/>
          <w:iCs/>
          <w:color w:val="000000" w:themeColor="text1"/>
        </w:rPr>
        <w:t xml:space="preserve">Applicants must have at least an upper second (2:1) Honours degree from a UK Higher Education Institution or an overseas qualification that can be deemed equivalent. </w:t>
      </w:r>
    </w:p>
    <w:p w14:paraId="3B18F95C" w14:textId="5B1464ED" w:rsidR="00F55326" w:rsidRPr="00A4245B" w:rsidRDefault="009F78AB" w:rsidP="00441E92">
      <w:pPr>
        <w:pStyle w:val="ListParagraph"/>
        <w:numPr>
          <w:ilvl w:val="0"/>
          <w:numId w:val="4"/>
        </w:numPr>
        <w:spacing w:after="0" w:line="240" w:lineRule="auto"/>
        <w:rPr>
          <w:rFonts w:ascii="Calibri" w:eastAsia="Calibri" w:hAnsi="Calibri" w:cs="Calibri"/>
          <w:color w:val="000000" w:themeColor="text1"/>
          <w:lang w:val="en-US"/>
        </w:rPr>
      </w:pPr>
      <w:r w:rsidRPr="00A4245B">
        <w:rPr>
          <w:rFonts w:ascii="Calibri" w:eastAsia="Calibri" w:hAnsi="Calibri" w:cs="Calibri"/>
          <w:b/>
          <w:bCs/>
          <w:i/>
          <w:iCs/>
          <w:color w:val="000000" w:themeColor="text1"/>
        </w:rPr>
        <w:t xml:space="preserve">Where English is not the applicants first language, a minimum IELTS Academic score of 7.0 overall with a minimum of 6.5 in all components is required. Such assessment of English </w:t>
      </w:r>
      <w:r w:rsidRPr="00A4245B">
        <w:rPr>
          <w:rFonts w:ascii="Calibri" w:eastAsia="Calibri" w:hAnsi="Calibri" w:cs="Calibri"/>
          <w:b/>
          <w:bCs/>
          <w:i/>
          <w:iCs/>
          <w:color w:val="000000" w:themeColor="text1"/>
        </w:rPr>
        <w:lastRenderedPageBreak/>
        <w:t>language competence must normally have been undertaken no more than two years prior to application.</w:t>
      </w:r>
    </w:p>
    <w:p w14:paraId="48231783" w14:textId="77777777" w:rsidR="00F55326" w:rsidRPr="00A4245B" w:rsidRDefault="00F55326" w:rsidP="00F55326">
      <w:pPr>
        <w:spacing w:after="0"/>
        <w:jc w:val="both"/>
        <w:rPr>
          <w:rFonts w:ascii="Calibri" w:eastAsia="Calibri" w:hAnsi="Calibri" w:cs="Calibri"/>
          <w:color w:val="000000" w:themeColor="text1"/>
        </w:rPr>
      </w:pPr>
      <w:r w:rsidRPr="00A4245B">
        <w:rPr>
          <w:rFonts w:ascii="Calibri" w:eastAsia="Calibri" w:hAnsi="Calibri" w:cs="Calibri"/>
          <w:color w:val="000000" w:themeColor="text1"/>
        </w:rPr>
        <w:t xml:space="preserve"> </w:t>
      </w:r>
    </w:p>
    <w:p w14:paraId="4E5A28AF" w14:textId="540C377F" w:rsidR="003148C9" w:rsidRPr="00A4245B" w:rsidRDefault="00F55326" w:rsidP="003148C9">
      <w:pPr>
        <w:spacing w:after="60"/>
        <w:rPr>
          <w:rFonts w:ascii="Calibri" w:eastAsia="Calibri" w:hAnsi="Calibri" w:cs="Calibri"/>
          <w:b/>
          <w:bCs/>
          <w:color w:val="000000" w:themeColor="text1"/>
        </w:rPr>
      </w:pPr>
      <w:r w:rsidRPr="00A4245B">
        <w:rPr>
          <w:rFonts w:ascii="Calibri" w:eastAsia="Calibri" w:hAnsi="Calibri" w:cs="Calibri"/>
          <w:b/>
          <w:bCs/>
          <w:color w:val="000000" w:themeColor="text1"/>
        </w:rPr>
        <w:t>Additional Information</w:t>
      </w:r>
    </w:p>
    <w:p w14:paraId="7C88ED92" w14:textId="3BEC39AA" w:rsidR="00F55326" w:rsidRPr="00A4245B" w:rsidRDefault="00F55326" w:rsidP="003148C9">
      <w:pPr>
        <w:spacing w:after="60"/>
        <w:rPr>
          <w:rFonts w:ascii="Calibri" w:eastAsia="Calibri" w:hAnsi="Calibri" w:cs="Calibri"/>
          <w:color w:val="000000" w:themeColor="text1"/>
        </w:rPr>
      </w:pPr>
      <w:r w:rsidRPr="00A4245B">
        <w:rPr>
          <w:rFonts w:ascii="Calibri" w:eastAsia="Calibri" w:hAnsi="Calibri" w:cs="Calibri"/>
          <w:color w:val="000000" w:themeColor="text1"/>
        </w:rPr>
        <w:t xml:space="preserve">Our strap line “Research that matters” tells </w:t>
      </w:r>
      <w:r w:rsidR="002302A1" w:rsidRPr="00A4245B">
        <w:rPr>
          <w:rFonts w:ascii="Calibri" w:eastAsia="Calibri" w:hAnsi="Calibri" w:cs="Calibri"/>
          <w:color w:val="000000" w:themeColor="text1"/>
        </w:rPr>
        <w:t>everything</w:t>
      </w:r>
      <w:r w:rsidRPr="00A4245B">
        <w:rPr>
          <w:rFonts w:ascii="Calibri" w:eastAsia="Calibri" w:hAnsi="Calibri" w:cs="Calibri"/>
          <w:color w:val="000000" w:themeColor="text1"/>
        </w:rPr>
        <w:t xml:space="preserve"> about us. From working with some of the poorest, most marginalised and mobile communities in the UK to promote health and reduce inequalities, to working closely with the UK and international governments, safety tech industry, NGOs and charities in the online harms and cybercrime arenas, we use cutting-edge, evidence-based approaches to produce high-quality research that directly influences policy and practice, and that is always people-led and </w:t>
      </w:r>
      <w:r w:rsidR="00A4245B" w:rsidRPr="00A4245B">
        <w:rPr>
          <w:rFonts w:ascii="Calibri" w:eastAsia="Calibri" w:hAnsi="Calibri" w:cs="Calibri"/>
          <w:color w:val="000000" w:themeColor="text1"/>
        </w:rPr>
        <w:t>always focused</w:t>
      </w:r>
      <w:r w:rsidRPr="00A4245B">
        <w:rPr>
          <w:rFonts w:ascii="Calibri" w:eastAsia="Calibri" w:hAnsi="Calibri" w:cs="Calibri"/>
          <w:color w:val="000000" w:themeColor="text1"/>
        </w:rPr>
        <w:t xml:space="preserve"> on impact. </w:t>
      </w:r>
    </w:p>
    <w:p w14:paraId="2C0EEAE2" w14:textId="5E64E73E" w:rsidR="00F55326" w:rsidRPr="00A4245B" w:rsidRDefault="00F55326" w:rsidP="00F55326">
      <w:pPr>
        <w:pStyle w:val="NormalWeb"/>
        <w:rPr>
          <w:rStyle w:val="Hyperlink"/>
          <w:rFonts w:ascii="Calibri" w:eastAsia="Calibri" w:hAnsi="Calibri" w:cs="Calibri"/>
          <w:sz w:val="22"/>
          <w:szCs w:val="22"/>
          <w:lang w:eastAsia="en-US"/>
        </w:rPr>
      </w:pPr>
      <w:r w:rsidRPr="00A4245B">
        <w:rPr>
          <w:rFonts w:ascii="Calibri" w:eastAsia="Calibri" w:hAnsi="Calibri" w:cs="Calibri"/>
          <w:color w:val="000000" w:themeColor="text1"/>
          <w:sz w:val="22"/>
          <w:szCs w:val="22"/>
          <w:lang w:eastAsia="en-US"/>
        </w:rPr>
        <w:t xml:space="preserve">You can find more about us at </w:t>
      </w:r>
      <w:r w:rsidR="003148C9" w:rsidRPr="00A4245B">
        <w:rPr>
          <w:rFonts w:ascii="Calibri" w:eastAsia="Calibri" w:hAnsi="Calibri" w:cs="Calibri"/>
          <w:color w:val="000000" w:themeColor="text1"/>
          <w:sz w:val="22"/>
          <w:szCs w:val="22"/>
          <w:lang w:eastAsia="en-US"/>
        </w:rPr>
        <w:fldChar w:fldCharType="begin"/>
      </w:r>
      <w:r w:rsidR="003148C9" w:rsidRPr="00A4245B">
        <w:rPr>
          <w:rFonts w:ascii="Calibri" w:eastAsia="Calibri" w:hAnsi="Calibri" w:cs="Calibri"/>
          <w:color w:val="000000" w:themeColor="text1"/>
          <w:sz w:val="22"/>
          <w:szCs w:val="22"/>
          <w:lang w:eastAsia="en-US"/>
        </w:rPr>
        <w:instrText>HYPERLINK "https://uel.ac.uk/our-research/institute-connected-communities-icc"</w:instrText>
      </w:r>
      <w:r w:rsidR="003148C9" w:rsidRPr="00A4245B">
        <w:rPr>
          <w:rFonts w:ascii="Calibri" w:eastAsia="Calibri" w:hAnsi="Calibri" w:cs="Calibri"/>
          <w:color w:val="000000" w:themeColor="text1"/>
          <w:sz w:val="22"/>
          <w:szCs w:val="22"/>
          <w:lang w:eastAsia="en-US"/>
        </w:rPr>
      </w:r>
      <w:r w:rsidR="003148C9" w:rsidRPr="00A4245B">
        <w:rPr>
          <w:rFonts w:ascii="Calibri" w:eastAsia="Calibri" w:hAnsi="Calibri" w:cs="Calibri"/>
          <w:color w:val="000000" w:themeColor="text1"/>
          <w:sz w:val="22"/>
          <w:szCs w:val="22"/>
          <w:lang w:eastAsia="en-US"/>
        </w:rPr>
        <w:fldChar w:fldCharType="separate"/>
      </w:r>
      <w:r w:rsidRPr="00A4245B">
        <w:rPr>
          <w:rStyle w:val="Hyperlink"/>
          <w:rFonts w:ascii="Calibri" w:eastAsia="Calibri" w:hAnsi="Calibri" w:cs="Calibri"/>
          <w:sz w:val="22"/>
          <w:szCs w:val="22"/>
          <w:lang w:eastAsia="en-US"/>
        </w:rPr>
        <w:t>Institute for Connected Communities (ICC) | University of East London (uel.ac.uk)</w:t>
      </w:r>
    </w:p>
    <w:p w14:paraId="0DC9B714" w14:textId="45B3E9B6" w:rsidR="00F55326" w:rsidRPr="00A4245B" w:rsidRDefault="003148C9" w:rsidP="003148C9">
      <w:pPr>
        <w:spacing w:after="60"/>
        <w:rPr>
          <w:rFonts w:ascii="Calibri" w:eastAsia="Calibri" w:hAnsi="Calibri" w:cs="Calibri"/>
          <w:color w:val="000000" w:themeColor="text1"/>
        </w:rPr>
      </w:pPr>
      <w:r w:rsidRPr="00A4245B">
        <w:rPr>
          <w:rFonts w:ascii="Calibri" w:eastAsia="Calibri" w:hAnsi="Calibri" w:cs="Calibri"/>
          <w:color w:val="000000" w:themeColor="text1"/>
        </w:rPr>
        <w:fldChar w:fldCharType="end"/>
      </w:r>
      <w:r w:rsidR="00F55326" w:rsidRPr="00A4245B">
        <w:rPr>
          <w:rFonts w:ascii="Calibri" w:eastAsia="Calibri" w:hAnsi="Calibri" w:cs="Calibri"/>
          <w:color w:val="000000" w:themeColor="text1"/>
        </w:rPr>
        <w:t>Informal enquiries about the studentships should be addressed in the first instance to  </w:t>
      </w:r>
      <w:hyperlink r:id="rId8" w:tgtFrame="_blank" w:history="1">
        <w:r w:rsidR="00F55326" w:rsidRPr="00A4245B">
          <w:rPr>
            <w:rStyle w:val="Hyperlink"/>
            <w:rFonts w:ascii="Calibri" w:eastAsia="Calibri" w:hAnsi="Calibri" w:cs="Calibri"/>
          </w:rPr>
          <w:t>infoicc@uel.ac.uk</w:t>
        </w:r>
      </w:hyperlink>
      <w:r w:rsidR="00F55326" w:rsidRPr="00A4245B">
        <w:rPr>
          <w:rFonts w:ascii="Calibri" w:eastAsia="Calibri" w:hAnsi="Calibri" w:cs="Calibri"/>
          <w:color w:val="000000" w:themeColor="text1"/>
        </w:rPr>
        <w:t xml:space="preserve"> </w:t>
      </w:r>
    </w:p>
    <w:p w14:paraId="0E814353" w14:textId="77777777" w:rsidR="00F55326" w:rsidRPr="00A4245B" w:rsidRDefault="00F55326" w:rsidP="00F55326">
      <w:pPr>
        <w:spacing w:after="0"/>
        <w:rPr>
          <w:rFonts w:ascii="Calibri" w:eastAsia="Calibri" w:hAnsi="Calibri" w:cs="Calibri"/>
          <w:color w:val="000000" w:themeColor="text1"/>
        </w:rPr>
      </w:pPr>
      <w:r w:rsidRPr="00A4245B">
        <w:rPr>
          <w:rFonts w:ascii="Calibri" w:eastAsia="Calibri" w:hAnsi="Calibri" w:cs="Calibri"/>
          <w:color w:val="000000" w:themeColor="text1"/>
        </w:rPr>
        <w:t xml:space="preserve"> </w:t>
      </w:r>
    </w:p>
    <w:p w14:paraId="10007E74" w14:textId="2621A569" w:rsidR="00F55326" w:rsidRPr="00A4245B" w:rsidRDefault="00F55326" w:rsidP="00F55326">
      <w:pPr>
        <w:spacing w:after="0"/>
        <w:rPr>
          <w:rFonts w:ascii="Calibri" w:eastAsia="Calibri" w:hAnsi="Calibri" w:cs="Calibri"/>
          <w:color w:val="000000" w:themeColor="text1"/>
        </w:rPr>
      </w:pPr>
      <w:r w:rsidRPr="00A4245B">
        <w:rPr>
          <w:rFonts w:ascii="Calibri" w:eastAsia="Calibri" w:hAnsi="Calibri" w:cs="Calibri"/>
          <w:color w:val="000000" w:themeColor="text1"/>
        </w:rPr>
        <w:t xml:space="preserve">The closing date for expression of interests is </w:t>
      </w:r>
      <w:r w:rsidR="00A2194C" w:rsidRPr="00A4245B">
        <w:rPr>
          <w:rFonts w:ascii="Calibri" w:eastAsia="Calibri" w:hAnsi="Calibri" w:cs="Calibri"/>
          <w:color w:val="000000" w:themeColor="text1"/>
        </w:rPr>
        <w:t>01/05/24</w:t>
      </w:r>
      <w:r w:rsidRPr="00A4245B">
        <w:rPr>
          <w:rFonts w:ascii="Calibri" w:eastAsia="Calibri" w:hAnsi="Calibri" w:cs="Calibri"/>
          <w:color w:val="000000" w:themeColor="text1"/>
        </w:rPr>
        <w:t xml:space="preserve">. Interviews will take place during the week commencing </w:t>
      </w:r>
      <w:r w:rsidR="00A2194C" w:rsidRPr="00A4245B">
        <w:rPr>
          <w:rFonts w:ascii="Calibri" w:eastAsia="Calibri" w:hAnsi="Calibri" w:cs="Calibri"/>
          <w:color w:val="000000" w:themeColor="text1"/>
        </w:rPr>
        <w:t>6</w:t>
      </w:r>
      <w:r w:rsidR="00A2194C" w:rsidRPr="00A4245B">
        <w:rPr>
          <w:rFonts w:ascii="Calibri" w:eastAsia="Calibri" w:hAnsi="Calibri" w:cs="Calibri"/>
          <w:color w:val="000000" w:themeColor="text1"/>
          <w:vertAlign w:val="superscript"/>
        </w:rPr>
        <w:t>th</w:t>
      </w:r>
      <w:r w:rsidR="00A2194C" w:rsidRPr="00A4245B">
        <w:rPr>
          <w:rFonts w:ascii="Calibri" w:eastAsia="Calibri" w:hAnsi="Calibri" w:cs="Calibri"/>
          <w:color w:val="000000" w:themeColor="text1"/>
        </w:rPr>
        <w:t xml:space="preserve"> May 2024</w:t>
      </w:r>
      <w:r w:rsidRPr="00A4245B">
        <w:rPr>
          <w:rFonts w:ascii="Calibri" w:eastAsia="Calibri" w:hAnsi="Calibri" w:cs="Calibri"/>
          <w:color w:val="000000" w:themeColor="text1"/>
        </w:rPr>
        <w:t xml:space="preserve">. If you are successful at interview and offered a studentship you will be directed to complete the UEL application process. </w:t>
      </w:r>
    </w:p>
    <w:p w14:paraId="79BD753F" w14:textId="77777777" w:rsidR="0004463D" w:rsidRPr="002302A1" w:rsidRDefault="0004463D">
      <w:pPr>
        <w:rPr>
          <w:rFonts w:ascii="Calibri" w:eastAsia="Calibri" w:hAnsi="Calibri" w:cs="Calibri"/>
          <w:color w:val="000000" w:themeColor="text1"/>
        </w:rPr>
      </w:pPr>
    </w:p>
    <w:sectPr w:rsidR="0004463D" w:rsidRPr="00230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FBC"/>
    <w:multiLevelType w:val="hybridMultilevel"/>
    <w:tmpl w:val="593C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55F90"/>
    <w:multiLevelType w:val="hybridMultilevel"/>
    <w:tmpl w:val="AE38467A"/>
    <w:lvl w:ilvl="0" w:tplc="3FF887F0">
      <w:start w:val="1"/>
      <w:numFmt w:val="bullet"/>
      <w:lvlText w:val=""/>
      <w:lvlJc w:val="left"/>
      <w:pPr>
        <w:ind w:left="720" w:hanging="360"/>
      </w:pPr>
      <w:rPr>
        <w:rFonts w:ascii="Symbol" w:hAnsi="Symbol" w:hint="default"/>
      </w:rPr>
    </w:lvl>
    <w:lvl w:ilvl="1" w:tplc="A37EBBB0">
      <w:start w:val="1"/>
      <w:numFmt w:val="bullet"/>
      <w:lvlText w:val="o"/>
      <w:lvlJc w:val="left"/>
      <w:pPr>
        <w:ind w:left="1440" w:hanging="360"/>
      </w:pPr>
      <w:rPr>
        <w:rFonts w:ascii="Courier New" w:hAnsi="Courier New" w:hint="default"/>
      </w:rPr>
    </w:lvl>
    <w:lvl w:ilvl="2" w:tplc="CC8E0096">
      <w:start w:val="1"/>
      <w:numFmt w:val="bullet"/>
      <w:lvlText w:val=""/>
      <w:lvlJc w:val="left"/>
      <w:pPr>
        <w:ind w:left="2160" w:hanging="360"/>
      </w:pPr>
      <w:rPr>
        <w:rFonts w:ascii="Wingdings" w:hAnsi="Wingdings" w:hint="default"/>
      </w:rPr>
    </w:lvl>
    <w:lvl w:ilvl="3" w:tplc="BD04C532">
      <w:start w:val="1"/>
      <w:numFmt w:val="bullet"/>
      <w:lvlText w:val=""/>
      <w:lvlJc w:val="left"/>
      <w:pPr>
        <w:ind w:left="2880" w:hanging="360"/>
      </w:pPr>
      <w:rPr>
        <w:rFonts w:ascii="Symbol" w:hAnsi="Symbol" w:hint="default"/>
      </w:rPr>
    </w:lvl>
    <w:lvl w:ilvl="4" w:tplc="8CB23588">
      <w:start w:val="1"/>
      <w:numFmt w:val="bullet"/>
      <w:lvlText w:val="o"/>
      <w:lvlJc w:val="left"/>
      <w:pPr>
        <w:ind w:left="3600" w:hanging="360"/>
      </w:pPr>
      <w:rPr>
        <w:rFonts w:ascii="Courier New" w:hAnsi="Courier New" w:hint="default"/>
      </w:rPr>
    </w:lvl>
    <w:lvl w:ilvl="5" w:tplc="EED2ACF2">
      <w:start w:val="1"/>
      <w:numFmt w:val="bullet"/>
      <w:lvlText w:val=""/>
      <w:lvlJc w:val="left"/>
      <w:pPr>
        <w:ind w:left="4320" w:hanging="360"/>
      </w:pPr>
      <w:rPr>
        <w:rFonts w:ascii="Wingdings" w:hAnsi="Wingdings" w:hint="default"/>
      </w:rPr>
    </w:lvl>
    <w:lvl w:ilvl="6" w:tplc="40B0EA12">
      <w:start w:val="1"/>
      <w:numFmt w:val="bullet"/>
      <w:lvlText w:val=""/>
      <w:lvlJc w:val="left"/>
      <w:pPr>
        <w:ind w:left="5040" w:hanging="360"/>
      </w:pPr>
      <w:rPr>
        <w:rFonts w:ascii="Symbol" w:hAnsi="Symbol" w:hint="default"/>
      </w:rPr>
    </w:lvl>
    <w:lvl w:ilvl="7" w:tplc="654EBFD2">
      <w:start w:val="1"/>
      <w:numFmt w:val="bullet"/>
      <w:lvlText w:val="o"/>
      <w:lvlJc w:val="left"/>
      <w:pPr>
        <w:ind w:left="5760" w:hanging="360"/>
      </w:pPr>
      <w:rPr>
        <w:rFonts w:ascii="Courier New" w:hAnsi="Courier New" w:hint="default"/>
      </w:rPr>
    </w:lvl>
    <w:lvl w:ilvl="8" w:tplc="65F267B0">
      <w:start w:val="1"/>
      <w:numFmt w:val="bullet"/>
      <w:lvlText w:val=""/>
      <w:lvlJc w:val="left"/>
      <w:pPr>
        <w:ind w:left="6480" w:hanging="360"/>
      </w:pPr>
      <w:rPr>
        <w:rFonts w:ascii="Wingdings" w:hAnsi="Wingdings" w:hint="default"/>
      </w:rPr>
    </w:lvl>
  </w:abstractNum>
  <w:abstractNum w:abstractNumId="2" w15:restartNumberingAfterBreak="0">
    <w:nsid w:val="65511C69"/>
    <w:multiLevelType w:val="hybridMultilevel"/>
    <w:tmpl w:val="26BEB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615F5"/>
    <w:multiLevelType w:val="hybridMultilevel"/>
    <w:tmpl w:val="F9C0D5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1484777">
    <w:abstractNumId w:val="2"/>
  </w:num>
  <w:num w:numId="2" w16cid:durableId="1690525789">
    <w:abstractNumId w:val="0"/>
  </w:num>
  <w:num w:numId="3" w16cid:durableId="368915568">
    <w:abstractNumId w:val="3"/>
  </w:num>
  <w:num w:numId="4" w16cid:durableId="868646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26"/>
    <w:rsid w:val="0004463D"/>
    <w:rsid w:val="002302A1"/>
    <w:rsid w:val="003148C9"/>
    <w:rsid w:val="00441E92"/>
    <w:rsid w:val="005427CA"/>
    <w:rsid w:val="007709BF"/>
    <w:rsid w:val="00794E9B"/>
    <w:rsid w:val="008C3D85"/>
    <w:rsid w:val="009F78AB"/>
    <w:rsid w:val="00A2194C"/>
    <w:rsid w:val="00A4245B"/>
    <w:rsid w:val="00AF0A0D"/>
    <w:rsid w:val="00C71E91"/>
    <w:rsid w:val="00D07942"/>
    <w:rsid w:val="00DF11F8"/>
    <w:rsid w:val="00F12EEE"/>
    <w:rsid w:val="00F3457D"/>
    <w:rsid w:val="00F55326"/>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3B8E"/>
  <w15:chartTrackingRefBased/>
  <w15:docId w15:val="{167E5415-469D-4366-9D35-8C400A3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5326"/>
    <w:rPr>
      <w:color w:val="0000FF"/>
      <w:u w:val="single"/>
    </w:rPr>
  </w:style>
  <w:style w:type="table" w:styleId="TableGrid">
    <w:name w:val="Table Grid"/>
    <w:basedOn w:val="TableNormal"/>
    <w:uiPriority w:val="39"/>
    <w:rsid w:val="00F5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55326"/>
    <w:pPr>
      <w:spacing w:line="240" w:lineRule="auto"/>
    </w:pPr>
    <w:rPr>
      <w:sz w:val="20"/>
      <w:szCs w:val="20"/>
    </w:rPr>
  </w:style>
  <w:style w:type="character" w:customStyle="1" w:styleId="CommentTextChar">
    <w:name w:val="Comment Text Char"/>
    <w:basedOn w:val="DefaultParagraphFont"/>
    <w:link w:val="CommentText"/>
    <w:uiPriority w:val="99"/>
    <w:rsid w:val="00F55326"/>
    <w:rPr>
      <w:sz w:val="20"/>
      <w:szCs w:val="20"/>
    </w:rPr>
  </w:style>
  <w:style w:type="character" w:styleId="CommentReference">
    <w:name w:val="annotation reference"/>
    <w:basedOn w:val="DefaultParagraphFont"/>
    <w:uiPriority w:val="99"/>
    <w:semiHidden/>
    <w:unhideWhenUsed/>
    <w:rsid w:val="00F55326"/>
    <w:rPr>
      <w:sz w:val="16"/>
      <w:szCs w:val="16"/>
    </w:rPr>
  </w:style>
  <w:style w:type="paragraph" w:styleId="ListParagraph">
    <w:name w:val="List Paragraph"/>
    <w:basedOn w:val="Normal"/>
    <w:uiPriority w:val="34"/>
    <w:qFormat/>
    <w:rsid w:val="002302A1"/>
    <w:pPr>
      <w:ind w:left="720"/>
      <w:contextualSpacing/>
    </w:pPr>
  </w:style>
  <w:style w:type="character" w:styleId="UnresolvedMention">
    <w:name w:val="Unresolved Mention"/>
    <w:basedOn w:val="DefaultParagraphFont"/>
    <w:uiPriority w:val="99"/>
    <w:semiHidden/>
    <w:unhideWhenUsed/>
    <w:rsid w:val="003148C9"/>
    <w:rPr>
      <w:color w:val="605E5C"/>
      <w:shd w:val="clear" w:color="auto" w:fill="E1DFDD"/>
    </w:rPr>
  </w:style>
  <w:style w:type="paragraph" w:styleId="Revision">
    <w:name w:val="Revision"/>
    <w:hidden/>
    <w:uiPriority w:val="99"/>
    <w:semiHidden/>
    <w:rsid w:val="007709BF"/>
    <w:pPr>
      <w:spacing w:after="0" w:line="240" w:lineRule="auto"/>
    </w:pPr>
  </w:style>
  <w:style w:type="paragraph" w:styleId="CommentSubject">
    <w:name w:val="annotation subject"/>
    <w:basedOn w:val="CommentText"/>
    <w:next w:val="CommentText"/>
    <w:link w:val="CommentSubjectChar"/>
    <w:uiPriority w:val="99"/>
    <w:semiHidden/>
    <w:unhideWhenUsed/>
    <w:rsid w:val="007709BF"/>
    <w:rPr>
      <w:b/>
      <w:bCs/>
    </w:rPr>
  </w:style>
  <w:style w:type="character" w:customStyle="1" w:styleId="CommentSubjectChar">
    <w:name w:val="Comment Subject Char"/>
    <w:basedOn w:val="CommentTextChar"/>
    <w:link w:val="CommentSubject"/>
    <w:uiPriority w:val="99"/>
    <w:semiHidden/>
    <w:rsid w:val="00770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cc@ue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9ba8042-cd36-4061-97dd-9fd2ead6f1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E832E4706FD4F95B5BE7871ABBD50" ma:contentTypeVersion="18" ma:contentTypeDescription="Create a new document." ma:contentTypeScope="" ma:versionID="663b9107a3a822b14009e3c4183f2475">
  <xsd:schema xmlns:xsd="http://www.w3.org/2001/XMLSchema" xmlns:xs="http://www.w3.org/2001/XMLSchema" xmlns:p="http://schemas.microsoft.com/office/2006/metadata/properties" xmlns:ns3="30ee777d-10fc-447d-b357-1df961df1452" xmlns:ns4="09ba8042-cd36-4061-97dd-9fd2ead6f1d8" targetNamespace="http://schemas.microsoft.com/office/2006/metadata/properties" ma:root="true" ma:fieldsID="96b60d7a821653580c247eef933fea2c" ns3:_="" ns4:_="">
    <xsd:import namespace="30ee777d-10fc-447d-b357-1df961df1452"/>
    <xsd:import namespace="09ba8042-cd36-4061-97dd-9fd2ead6f1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e777d-10fc-447d-b357-1df961df14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a8042-cd36-4061-97dd-9fd2ead6f1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039FF-7F21-4E69-8E72-5FAF8C4503FF}">
  <ds:schemaRefs>
    <ds:schemaRef ds:uri="http://schemas.microsoft.com/sharepoint/v3/contenttype/forms"/>
  </ds:schemaRefs>
</ds:datastoreItem>
</file>

<file path=customXml/itemProps2.xml><?xml version="1.0" encoding="utf-8"?>
<ds:datastoreItem xmlns:ds="http://schemas.openxmlformats.org/officeDocument/2006/customXml" ds:itemID="{85A6733E-CE0D-4424-BDBB-CA1801703C02}">
  <ds:schemaRefs>
    <ds:schemaRef ds:uri="http://schemas.microsoft.com/office/2006/metadata/properties"/>
    <ds:schemaRef ds:uri="http://schemas.microsoft.com/office/infopath/2007/PartnerControls"/>
    <ds:schemaRef ds:uri="09ba8042-cd36-4061-97dd-9fd2ead6f1d8"/>
  </ds:schemaRefs>
</ds:datastoreItem>
</file>

<file path=customXml/itemProps3.xml><?xml version="1.0" encoding="utf-8"?>
<ds:datastoreItem xmlns:ds="http://schemas.openxmlformats.org/officeDocument/2006/customXml" ds:itemID="{ED0D2E96-7FD0-41DD-8C5A-FC3E9EF7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e777d-10fc-447d-b357-1df961df1452"/>
    <ds:schemaRef ds:uri="09ba8042-cd36-4061-97dd-9fd2ead6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Netuveli</dc:creator>
  <cp:keywords/>
  <dc:description/>
  <cp:lastModifiedBy>Connie Hamilton-Hall</cp:lastModifiedBy>
  <cp:revision>2</cp:revision>
  <dcterms:created xsi:type="dcterms:W3CDTF">2024-04-15T09:25:00Z</dcterms:created>
  <dcterms:modified xsi:type="dcterms:W3CDTF">2024-04-15T09:25:00Z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0x010100D74E832E4706FD4F95B5BE7871ABBD50</vt:lpwstr>
  </property>
</Properties>
</file>